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Международном конкурсе краеведов, работающих с молодежью</w:t>
      </w:r>
    </w:p>
    <w:p w:rsidR="006A62BE" w:rsidRDefault="00A85196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положения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1.1. Организаторами конкурса краеведов, работающих с молодежью (далее – конкурс)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выступают Российское историческое общество и фонд «История Отечества» (далее – организаторы). Функции оргкомитета конкурса возлагаются на Правление фонда «История Отечества».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1.2. Цель конкурса: поддержка лучших практик преподавания и популяризации истори</w:t>
      </w:r>
      <w:r>
        <w:rPr>
          <w:rFonts w:ascii="Times New Roman" w:eastAsia="Times New Roman" w:hAnsi="Times New Roman" w:cs="Times New Roman"/>
          <w:color w:val="000000"/>
          <w:sz w:val="28"/>
        </w:rPr>
        <w:t>и малой родины среди детей и молодежи до 18 лет.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1.3. Задачи конкурса:</w:t>
      </w:r>
    </w:p>
    <w:p w:rsidR="006A62BE" w:rsidRDefault="00A85196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 и поддержка краеведов, способствующих историческому просвещению и патриотическому воспитанию молодежи;</w:t>
      </w:r>
    </w:p>
    <w:p w:rsidR="006A62BE" w:rsidRDefault="00A85196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интереса к локальной истории и историко-культурному наследию российских регионов в молодежной среде.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1.4. К участию в конкурсе приглашаются учителя школ, педагоги дополнительного образования (в т.ч. Домов детского творчества, музыкальных школ, ш</w:t>
      </w:r>
      <w:r>
        <w:rPr>
          <w:rFonts w:ascii="Times New Roman" w:eastAsia="Times New Roman" w:hAnsi="Times New Roman" w:cs="Times New Roman"/>
          <w:color w:val="000000"/>
          <w:sz w:val="28"/>
        </w:rPr>
        <w:t>кол искусств), работники учреждений культуры, представители некоммерческого сектора. Предметом конкурсной оценки являются достижения участников в области патриотического воспитания и исторического просвещения молодежи.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1.5. Приоритетная тематика конкурса: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«История и этнология родного края»;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«Культурная самобытность и наследие народов малой родины»;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«Памятники истории и культуры моего края»;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«Церковное краеведение»;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«Экологическое краеведение»;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«Мой край – край трудовой доблести и славы»;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«Тур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истические тропы родного края»;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«Знаменитые земляки – деятели науки, культуры, искусства»;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«Археологическое наследие родного края».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1.6. Участие в конкурсе является бесплатным. По решению организаторов материалы участников могут быть размещены в публич</w:t>
      </w:r>
      <w:r>
        <w:rPr>
          <w:rFonts w:ascii="Times New Roman" w:eastAsia="Times New Roman" w:hAnsi="Times New Roman" w:cs="Times New Roman"/>
          <w:color w:val="000000"/>
          <w:sz w:val="28"/>
        </w:rPr>
        <w:t>ном доступе в сети Интернет, а также в периодических печатных изданиях.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1.7.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 проводится: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– по 8 (восьми) федеральным округам РФ (Центральный, Северо-Западный, Южный, Северо-Кавказский, Приволжский, Уральский, Сибирский, Дальневосточный);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– 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ДНР, ЛНР, Запорожской и Херсонской областей;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– среди соотечественников, проживающих за рубежом, и иностранных граждан, изучающих русский язык, русскую историю и культуру.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15"/>
        </w:tabs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1.8. По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конкурсного отбора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</w:rPr>
        <w:t xml:space="preserve"> федерального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округа и участников из ДНР, ЛНР, Запорожской и Херсонской областей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(три)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финалиста, между которыми распределяется призовой фонд, установленный организаторами Конкурса.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15"/>
        </w:tabs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1.9. Установленный призовой фонд распределяется среди финалистов следу</w:t>
      </w:r>
      <w:r>
        <w:rPr>
          <w:rFonts w:ascii="Times New Roman" w:eastAsia="Times New Roman" w:hAnsi="Times New Roman" w:cs="Times New Roman"/>
          <w:color w:val="000000"/>
          <w:sz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образом:</w:t>
      </w:r>
    </w:p>
    <w:p w:rsidR="006A62BE" w:rsidRDefault="00A85196">
      <w:pPr>
        <w:numPr>
          <w:ilvl w:val="2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4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место: 150 000 рублей </w:t>
      </w:r>
    </w:p>
    <w:p w:rsidR="006A62BE" w:rsidRDefault="00A85196">
      <w:pPr>
        <w:numPr>
          <w:ilvl w:val="2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4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 место: 100 000 рублей</w:t>
      </w:r>
    </w:p>
    <w:p w:rsidR="006A62BE" w:rsidRDefault="00A85196">
      <w:pPr>
        <w:numPr>
          <w:ilvl w:val="2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4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 место: 50 000 рублей</w:t>
      </w:r>
    </w:p>
    <w:p w:rsidR="006A62BE" w:rsidRDefault="00A85196">
      <w:pPr>
        <w:numPr>
          <w:ilvl w:val="1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4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Прошедшие в финал Конкурса граждане РФ, проживающие за рубежом, и иностранные участники награждаются специальными призами.</w:t>
      </w:r>
    </w:p>
    <w:p w:rsidR="006A62BE" w:rsidRDefault="00A85196">
      <w:pPr>
        <w:numPr>
          <w:ilvl w:val="1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4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необходимости правила распределения пр</w:t>
      </w:r>
      <w:r>
        <w:rPr>
          <w:rFonts w:ascii="Times New Roman" w:eastAsia="Times New Roman" w:hAnsi="Times New Roman" w:cs="Times New Roman"/>
          <w:color w:val="000000"/>
          <w:sz w:val="28"/>
        </w:rPr>
        <w:t>изового фонда могут быть изменены по решению организационного комитета Конкурса.</w:t>
      </w:r>
    </w:p>
    <w:p w:rsidR="006A62BE" w:rsidRDefault="00A85196">
      <w:pPr>
        <w:numPr>
          <w:ilvl w:val="1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Церемония награждения победителей конкурса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состоится осенью 2024 года в рамках краеведческого фестиваля. Место проведения фестиваля определяется организаторами Конкурса. Все расходы по проезду, проживанию и питанию участников принимающая сторона берет на себя.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1.13. Положение о конкурсе и текущая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нформация о ходе его проведения размещаются на официальном сайте организаторов </w:t>
      </w:r>
      <w:hyperlink r:id="rId7" w:tooltip="https://kon-kraeved.historyrussia.org/" w:history="1">
        <w:r>
          <w:rPr>
            <w:rStyle w:val="af2"/>
            <w:rFonts w:ascii="Times New Roman" w:eastAsia="Times New Roman" w:hAnsi="Times New Roman" w:cs="Times New Roman"/>
            <w:color w:val="0563C1"/>
            <w:sz w:val="28"/>
            <w:u w:val="none"/>
          </w:rPr>
          <w:t>https://kon-kraeved.historyrussia.org/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 в разделе «Конкурсы».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 проведе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ния конкурса</w:t>
      </w:r>
    </w:p>
    <w:p w:rsidR="006A62BE" w:rsidRDefault="00A85196">
      <w:pPr>
        <w:numPr>
          <w:ilvl w:val="1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Конкурс проводится в три этапа.</w:t>
      </w:r>
    </w:p>
    <w:p w:rsidR="006A62BE" w:rsidRDefault="00A85196">
      <w:pPr>
        <w:numPr>
          <w:ilvl w:val="2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В ходе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(заочного)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участники заполняют опросные листы в электронной форме (Приложение 1), размещенной на официальном сайте организаторов на странице Конкурса </w:t>
      </w:r>
      <w:hyperlink r:id="rId8" w:tooltip="https://kon-kraeved.historyrussia.org/" w:history="1">
        <w:r>
          <w:rPr>
            <w:rStyle w:val="af2"/>
            <w:rFonts w:ascii="Times New Roman" w:eastAsia="Times New Roman" w:hAnsi="Times New Roman" w:cs="Times New Roman"/>
            <w:color w:val="0563C1"/>
            <w:sz w:val="28"/>
            <w:u w:val="none"/>
          </w:rPr>
          <w:t>https://kon-kraeved.historyrussia.org/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5B9BD5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 опросным листам участники прикрепляют электронные копии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материалов о своей 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указывают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интернет-ссыл</w:t>
      </w:r>
      <w:r>
        <w:rPr>
          <w:rFonts w:ascii="Times New Roman" w:eastAsia="Times New Roman" w:hAnsi="Times New Roman" w:cs="Times New Roman"/>
          <w:color w:val="000000"/>
          <w:sz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них), а также подписанное участником Согласие на обработку персональных данных (по форме Приложения 2) в формате .pdf или .jpeg. </w:t>
      </w:r>
    </w:p>
    <w:p w:rsidR="006A62BE" w:rsidRDefault="00A85196">
      <w:pPr>
        <w:numPr>
          <w:ilvl w:val="2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Экспертизу конкурсных материалов участников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экспертный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Конкурса.</w:t>
      </w:r>
    </w:p>
    <w:p w:rsidR="006A62BE" w:rsidRDefault="00A85196">
      <w:pPr>
        <w:numPr>
          <w:ilvl w:val="2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Участники, прошедшие 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(заочный)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готовят видеоролик с рассказом о своей деятельности (до 10 минут).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видеоролике конкурсанты кратко представляют: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свою краеведческую деятельность, направленную на историческое просвещение и патриотическое воспитание детей и молодежи;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наиболее интересные краеведческие проекты (авторские разработки);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привлеченную молодежную аудиторию;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результаты и достижения.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деоролик размещается </w:t>
      </w:r>
      <w:r>
        <w:rPr>
          <w:rFonts w:ascii="Times New Roman" w:eastAsia="Times New Roman" w:hAnsi="Times New Roman" w:cs="Times New Roman"/>
          <w:color w:val="2A2A2A"/>
          <w:sz w:val="28"/>
        </w:rPr>
        <w:t xml:space="preserve">в видеохостинге </w:t>
      </w:r>
      <w:r>
        <w:rPr>
          <w:rFonts w:ascii="Times New Roman" w:eastAsia="Times New Roman" w:hAnsi="Times New Roman" w:cs="Times New Roman"/>
          <w:color w:val="222222"/>
          <w:sz w:val="28"/>
          <w:highlight w:val="white"/>
        </w:rPr>
        <w:t xml:space="preserve">YouTube, </w:t>
      </w:r>
      <w:r>
        <w:rPr>
          <w:rFonts w:ascii="Times New Roman" w:eastAsia="Times New Roman" w:hAnsi="Times New Roman" w:cs="Times New Roman"/>
          <w:color w:val="000000"/>
          <w:sz w:val="28"/>
        </w:rPr>
        <w:t>ссылка на него представляется в экспертный совет конкурса. На основании результатов второго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</w:rPr>
        <w:t xml:space="preserve">конкурсного </w:t>
      </w:r>
      <w:r>
        <w:rPr>
          <w:rFonts w:ascii="Times New Roman" w:eastAsia="Times New Roman" w:hAnsi="Times New Roman" w:cs="Times New Roman"/>
          <w:color w:val="000000"/>
          <w:sz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экспертным советом определяются победители для участия в третьем (очном)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этапе.</w:t>
      </w:r>
    </w:p>
    <w:p w:rsidR="006A62BE" w:rsidRDefault="00A85196">
      <w:pPr>
        <w:numPr>
          <w:ilvl w:val="2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Третий (очный) этап к</w:t>
      </w:r>
      <w:r>
        <w:rPr>
          <w:rFonts w:ascii="Times New Roman" w:eastAsia="Times New Roman" w:hAnsi="Times New Roman" w:cs="Times New Roman"/>
          <w:color w:val="000000"/>
          <w:sz w:val="28"/>
        </w:rPr>
        <w:t>онкурса проводится в формате краеведческого фестиваля. На этом этапе участники готовят материалы самопрезентации. В нее входят: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краткое сообщение о себе и своей краеведческой деятельности в молодежной среде;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развернутая презентация одного из проектов (</w:t>
      </w:r>
      <w:r>
        <w:rPr>
          <w:rFonts w:ascii="Times New Roman" w:eastAsia="Times New Roman" w:hAnsi="Times New Roman" w:cs="Times New Roman"/>
          <w:color w:val="000000"/>
          <w:sz w:val="28"/>
        </w:rPr>
        <w:t>авторской разработки) по приоритетной тематике конкурса.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Для предварительной оценки материалы направляются в экспертный совет конкурса в форме текста доклада, сопровождающей его презентации и других материалов представляемого проекта (авторской разработки)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Текст доклада оформляется в соответствии с установленными требованиями (формат doc., объем – до 10 тыс. знаков, шрифт – Times New Roman черного цвета, размер шрифта – 14, междустрочный интервал </w:t>
      </w:r>
      <w:r>
        <w:rPr>
          <w:rFonts w:ascii="Symbol" w:eastAsia="Symbol" w:hAnsi="Symbol" w:cs="Symbol"/>
          <w:color w:val="000000"/>
          <w:sz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1,5 строки, абзацный отступ – 1,25), презентация - в формате pptx. объемом до 25 слайдов. Дополнительные материалы могут быть представлены в виде файлов или ссылок на них.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ходе третьего (очного) этапа Конкурса участники демонстрируют экспертному совету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навыки самопрезентации и представления результатов своей деятельности, участвуют в публичной модерируемой дискуссии.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2.2. На основании оценки конкурсных материалов и выступлений участников третьего (очного) этапа конкурса экспертным советом подводятся итоги Конкурса и распределяются финальные места, соответственно I-е, II-е и III-е место в каждом федеральном округе; сред</w:t>
      </w:r>
      <w:r>
        <w:rPr>
          <w:rFonts w:ascii="Times New Roman" w:eastAsia="Times New Roman" w:hAnsi="Times New Roman" w:cs="Times New Roman"/>
          <w:color w:val="000000"/>
          <w:sz w:val="28"/>
        </w:rPr>
        <w:t>и конкурсантов из ДНР, ЛНР, Запорожской и Херсонской областей; среди соотечественников, проживающих за рубежом, и иностранных граждан.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Прием заявок на конкурс осуществляется с 15 марта по 30 июня 2024 года</w:t>
      </w:r>
      <w:r>
        <w:rPr>
          <w:rFonts w:ascii="Times New Roman" w:eastAsia="Times New Roman" w:hAnsi="Times New Roman" w:cs="Times New Roman"/>
          <w:color w:val="000000"/>
          <w:sz w:val="28"/>
        </w:rPr>
        <w:t>.Заявки, полученные 30 июня 2024 года позже 18.00 п</w:t>
      </w:r>
      <w:r>
        <w:rPr>
          <w:rFonts w:ascii="Times New Roman" w:eastAsia="Times New Roman" w:hAnsi="Times New Roman" w:cs="Times New Roman"/>
          <w:color w:val="000000"/>
          <w:sz w:val="28"/>
        </w:rPr>
        <w:t>о московскому времени, к участию в конкурсе не допускаются. Список участников, прошедших во второй тур, публикуется не позднее 31 июля 2024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года наофициальном сайте организаторов </w:t>
      </w:r>
      <w:hyperlink r:id="rId9" w:tooltip="https://kon-kraeved.historyrussia.org/" w:history="1">
        <w:r>
          <w:rPr>
            <w:rStyle w:val="af2"/>
            <w:rFonts w:ascii="Times New Roman" w:eastAsia="Times New Roman" w:hAnsi="Times New Roman" w:cs="Times New Roman"/>
            <w:color w:val="0563C1"/>
            <w:sz w:val="28"/>
            <w:u w:val="none"/>
          </w:rPr>
          <w:t>https://kon-kraeved.historyrussia.org/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5B9BD5"/>
          <w:sz w:val="28"/>
        </w:rPr>
        <w:t> 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Прием конкурсных материалов второго (заочного) этапа конкурса осуществляется с 01 по 16 августа 2024. Список участников, прошедших в третий тур, публикуется не позднее 12 сентября 2024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года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официальном сайте организаторов </w:t>
      </w:r>
      <w:hyperlink r:id="rId10" w:tooltip="https://kon-kraeved.historyrussia.org/" w:history="1">
        <w:r>
          <w:rPr>
            <w:rStyle w:val="af2"/>
            <w:rFonts w:ascii="Times New Roman" w:eastAsia="Times New Roman" w:hAnsi="Times New Roman" w:cs="Times New Roman"/>
            <w:color w:val="0563C1"/>
            <w:sz w:val="28"/>
            <w:u w:val="none"/>
          </w:rPr>
          <w:t>https://kon-kraeved.historyrussia.org/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5B9BD5"/>
          <w:sz w:val="28"/>
        </w:rPr>
        <w:t> 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Прием конкурсных материалов третьего (очного) этапа осуществляется с 13 сентября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29 сентября 2024. Третий (очный) этап конкурса проводится в конце октября 2024 года в формате краеведческого фестиваля.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материалы финалистов размещаются на официальном сайте организаторов </w:t>
      </w:r>
      <w:hyperlink r:id="rId11" w:tooltip="https://kon-kraeved.historyrussia.org/" w:history="1">
        <w:r>
          <w:rPr>
            <w:rStyle w:val="af2"/>
            <w:rFonts w:ascii="Times New Roman" w:eastAsia="Times New Roman" w:hAnsi="Times New Roman" w:cs="Times New Roman"/>
            <w:color w:val="0563C1"/>
            <w:sz w:val="28"/>
            <w:u w:val="none"/>
          </w:rPr>
          <w:t>https://kon-kraeved.historyrussia.org/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5B9BD5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на странице Конкурса.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Проезд, проживание и питание участников третьего (очного) этапа конкурса оплачивает принимающая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сторона.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Финалисты Конкурса награждаются дипломами (с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оответственно занятым местам) на торжественной церемонии в рамках организованного краеведческого фестиваля. 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Участники, прошедшие во второй тур конкурса, награждаются электронными дипломами полуфиналиста, которые будут отправлены на указанную в заявке эл. </w:t>
      </w:r>
      <w:r>
        <w:rPr>
          <w:rFonts w:ascii="Times New Roman" w:eastAsia="Times New Roman" w:hAnsi="Times New Roman" w:cs="Times New Roman"/>
          <w:color w:val="000000"/>
          <w:sz w:val="28"/>
        </w:rPr>
        <w:t>почту.</w:t>
      </w:r>
    </w:p>
    <w:p w:rsidR="006A62BE" w:rsidRDefault="00A85196">
      <w:pPr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1418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Всем конкурсантам направляются электронные Сертификаты.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Экспертная оценка</w:t>
      </w:r>
    </w:p>
    <w:p w:rsidR="006A62BE" w:rsidRDefault="00A85196">
      <w:pPr>
        <w:numPr>
          <w:ilvl w:val="1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02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Экспертную оценку материалов и выступлений участников конкурса осуществляет экспертный совет. Состав экспертного совета формируется Правлением фонда «История Отечества» из числа авторитетных представителей научного, краеведческого и педагогического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сообщес</w:t>
      </w:r>
      <w:r>
        <w:rPr>
          <w:rFonts w:ascii="Times New Roman" w:eastAsia="Times New Roman" w:hAnsi="Times New Roman" w:cs="Times New Roman"/>
          <w:color w:val="000000"/>
          <w:sz w:val="28"/>
        </w:rPr>
        <w:t>тв.</w:t>
      </w:r>
    </w:p>
    <w:p w:rsidR="006A62BE" w:rsidRDefault="00A85196">
      <w:pPr>
        <w:numPr>
          <w:ilvl w:val="1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06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Экспертиза анкет участников конкурса, поступивших на первом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(заочном) этапе, осуществляется на основании следующих критериев: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историко-просветительской деятельности конкурсанта задачам исторического просвещения и патриотического воспитания молодого поколения;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уникальность методики работы конкурсанта с молодежью и ее эффективность;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результаты деятельности, включ</w:t>
      </w:r>
      <w:r>
        <w:rPr>
          <w:rFonts w:ascii="Times New Roman" w:eastAsia="Times New Roman" w:hAnsi="Times New Roman" w:cs="Times New Roman"/>
          <w:color w:val="000000"/>
          <w:sz w:val="28"/>
        </w:rPr>
        <w:t>ая достижения учеников / воспитанников конкурсанта;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предшествующие профессиональные достижения конкурсанта.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3.3. На втором этапе конкурса участники представляют видеоролики о своей воспитательной, просветительской, образовательной деятельности среди дете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и молодежи в области истории родного края.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3.3.1 Рекомендации и требования к видеороликам: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возможен самостоятельный выбор участником формата (жанра) видеоролика (интервью, репортаж, видеоклип и т.п.);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материал видеоролика может быть зафиксирован на </w:t>
      </w:r>
      <w:r>
        <w:rPr>
          <w:rFonts w:ascii="Times New Roman" w:eastAsia="Times New Roman" w:hAnsi="Times New Roman" w:cs="Times New Roman"/>
          <w:color w:val="000000"/>
          <w:sz w:val="28"/>
        </w:rPr>
        <w:t>цифровые фото-видео камеры и смонтирован любыми доступными техническими средствами;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ролик должен быть выполнен самостоятельно и представлен в формате МP4;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продолжительность записи видеоролика не должна превышать 10 минут;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участие автора в сюжете виде</w:t>
      </w:r>
      <w:r>
        <w:rPr>
          <w:rFonts w:ascii="Times New Roman" w:eastAsia="Times New Roman" w:hAnsi="Times New Roman" w:cs="Times New Roman"/>
          <w:color w:val="000000"/>
          <w:sz w:val="28"/>
        </w:rPr>
        <w:t>оролика обязательно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3.3.2. Критерии оценки видеороликов: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требованиям, указанным в п. 2.1.2;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оригинальность подачи видеоматериала;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эстетичность представленного видеоматериала;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качество видеосъемки.</w:t>
      </w:r>
    </w:p>
    <w:p w:rsidR="006A62BE" w:rsidRDefault="00A85196">
      <w:pPr>
        <w:numPr>
          <w:ilvl w:val="1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ходе третьего (финального) этапа конкурса участники публично представляют проекты (авторские разработки, методики) популяризации истории малой родины в молодежной среде.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Критерии оценки выступлений финалистов: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историко-просветительской раб</w:t>
      </w:r>
      <w:r>
        <w:rPr>
          <w:rFonts w:ascii="Times New Roman" w:eastAsia="Times New Roman" w:hAnsi="Times New Roman" w:cs="Times New Roman"/>
          <w:color w:val="000000"/>
          <w:sz w:val="28"/>
        </w:rPr>
        <w:t>оты задачам исторического просвещения и патриотического воспитания молодого поколения;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уникальность авторского подхода и методики ведения историко-просветительской работы в области краеведения;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эффективность историко-просветительской деятельности, ее о</w:t>
      </w:r>
      <w:r>
        <w:rPr>
          <w:rFonts w:ascii="Times New Roman" w:eastAsia="Times New Roman" w:hAnsi="Times New Roman" w:cs="Times New Roman"/>
          <w:color w:val="000000"/>
          <w:sz w:val="28"/>
        </w:rPr>
        <w:t>хват и результаты;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творческая подача материала;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стиль выступления (высокая культура речи, лаконичность при сохранении логики выступления);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качество визуального представления информации.</w:t>
      </w:r>
      <w:r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Приложение 1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ОПРОСНЫЙ ЛИСТ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участника конкурса краеведов, работающих с молодежью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603"/>
        <w:gridCol w:w="2774"/>
      </w:tblGrid>
      <w:tr w:rsidR="006A62BE"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Фамилия:</w:t>
            </w:r>
          </w:p>
        </w:tc>
        <w:tc>
          <w:tcPr>
            <w:tcW w:w="27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Имя: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Отчество: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E-Mail: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Телефон: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Дата рождения: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Субъект РФ: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Адрес проживания: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Место работы: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Должность: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Образование: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Ученая степень, научное звание (при наличии):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Награды и поощрения (государственные, ведомственные, общественные):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Материалы/ссылки на материалы о деятельности конкурсанта по историческому просвещению и патриотическому воспитанию детей и молодежи в области истории родного края за последние 3 года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Ссылки на авторские публикации участника за последние 3 года по тематике конкурса (статьи, книги, брошюры и т.д.), разработанные и реализуемые краеведческие проекты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6A62BE">
        <w:tc>
          <w:tcPr>
            <w:tcW w:w="9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Публикации (отзывы) об участнике и его проектах (авторских разработках) в СМИ (в т.ч. материалы в Интернете)</w:t>
            </w:r>
          </w:p>
        </w:tc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f1"/>
        <w:tblW w:w="0" w:type="auto"/>
        <w:tblInd w:w="546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1"/>
      </w:tblGrid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ind w:left="-1559" w:firstLine="155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Приложение 2</w: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гр. Российской Федерации</w: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9216" behindDoc="0" locked="0" layoutInCell="1" allowOverlap="1">
                      <wp:simplePos x="0" y="0"/>
                      <wp:positionH relativeFrom="column">
                        <wp:posOffset>-52365</wp:posOffset>
                      </wp:positionH>
                      <wp:positionV relativeFrom="paragraph">
                        <wp:posOffset>144270</wp:posOffset>
                      </wp:positionV>
                      <wp:extent cx="2609850" cy="0"/>
                      <wp:effectExtent l="3175" t="3175" r="3175" b="31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6098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0" o:spid="_x0000_s0" style="position:absolute;left:0;text-align:left;z-index:9216;mso-wrap-distance-left:9.07pt;mso-wrap-distance-top:0.00pt;mso-wrap-distance-right:9.07pt;mso-wrap-distance-bottom:0.00pt;flip:y;visibility:visible;" from="-4.1pt,11.4pt" to="201.4pt,11.4pt" filled="f" strokecolor="#223962" strokeweight="0.50pt">
                      <v:stroke dashstyle="solid"/>
                    </v:line>
                  </w:pict>
                </mc:Fallback>
              </mc:AlternateConten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(Ф.И.О. полностью)</w: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10240" behindDoc="0" locked="0" layoutInCell="1" allowOverlap="1">
                      <wp:simplePos x="0" y="0"/>
                      <wp:positionH relativeFrom="column">
                        <wp:posOffset>-42840</wp:posOffset>
                      </wp:positionH>
                      <wp:positionV relativeFrom="paragraph">
                        <wp:posOffset>147104</wp:posOffset>
                      </wp:positionV>
                      <wp:extent cx="2124075" cy="0"/>
                      <wp:effectExtent l="3175" t="3175" r="3175" b="31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240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1" o:spid="_x0000_s1" style="position:absolute;left:0;text-align:left;z-index:10240;mso-wrap-distance-left:9.07pt;mso-wrap-distance-top:0.00pt;mso-wrap-distance-right:9.07pt;mso-wrap-distance-bottom:0.00pt;visibility:visible;" from="-3.4pt,11.6pt" to="163.9pt,11.6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адрес: </w: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54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12288" behindDoc="0" locked="0" layoutInCell="1" allowOverlap="1">
                      <wp:simplePos x="0" y="0"/>
                      <wp:positionH relativeFrom="column">
                        <wp:posOffset>-52365</wp:posOffset>
                      </wp:positionH>
                      <wp:positionV relativeFrom="paragraph">
                        <wp:posOffset>133784</wp:posOffset>
                      </wp:positionV>
                      <wp:extent cx="2638425" cy="0"/>
                      <wp:effectExtent l="3175" t="3175" r="3175" b="31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6384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2" o:spid="_x0000_s2" style="position:absolute;left:0;text-align:left;z-index:12288;mso-wrap-distance-left:9.07pt;mso-wrap-distance-top:0.00pt;mso-wrap-distance-right:9.07pt;mso-wrap-distance-bottom:0.00pt;flip:y;visibility:visible;" from="-4.1pt,10.5pt" to="203.6pt,10.5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14336" behindDoc="0" locked="0" layoutInCell="1" allowOverlap="1">
                      <wp:simplePos x="0" y="0"/>
                      <wp:positionH relativeFrom="column">
                        <wp:posOffset>-61890</wp:posOffset>
                      </wp:positionH>
                      <wp:positionV relativeFrom="paragraph">
                        <wp:posOffset>134701</wp:posOffset>
                      </wp:positionV>
                      <wp:extent cx="192405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24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3" o:spid="_x0000_s3" style="position:absolute;left:0;text-align:left;z-index:14336;mso-wrap-distance-left:9.07pt;mso-wrap-distance-top:0.00pt;mso-wrap-distance-right:9.07pt;mso-wrap-distance-bottom:0.00pt;visibility:visible;" from="-4.9pt,10.6pt" to="146.6pt,10.6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телефон: </w:t>
            </w:r>
          </w:p>
        </w:tc>
      </w:tr>
      <w:tr w:rsidR="006A62BE">
        <w:tc>
          <w:tcPr>
            <w:tcW w:w="41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2BE" w:rsidRDefault="00A85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1504" behindDoc="0" locked="0" layoutInCell="1" allowOverlap="1">
                      <wp:simplePos x="0" y="0"/>
                      <wp:positionH relativeFrom="column">
                        <wp:posOffset>-80940</wp:posOffset>
                      </wp:positionH>
                      <wp:positionV relativeFrom="paragraph">
                        <wp:posOffset>140431</wp:posOffset>
                      </wp:positionV>
                      <wp:extent cx="1866900" cy="0"/>
                      <wp:effectExtent l="3175" t="3175" r="3175" b="31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668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4" o:spid="_x0000_s4" style="position:absolute;left:0;text-align:left;z-index:21504;mso-wrap-distance-left:9.07pt;mso-wrap-distance-top:0.00pt;mso-wrap-distance-right:9.07pt;mso-wrap-distance-bottom:0.00pt;visibility:visible;" from="-6.4pt,11.1pt" to="140.6pt,11.1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эл. почта: </w:t>
            </w:r>
          </w:p>
        </w:tc>
      </w:tr>
    </w:tbl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СОГЛАСИЕ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обработку персональных данных 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 (Ф.И.О.) "___"_____ 20__ г. рождения, в соответствии со </w:t>
      </w:r>
      <w:hyperlink r:id="rId12" w:tooltip="https://login.consultant.ru/link/?req=doc&amp;base=LAW&amp;n=389193&amp;date=01.02.2022&amp;dst=100278&amp;field=134" w:history="1">
        <w:r>
          <w:rPr>
            <w:rStyle w:val="af2"/>
            <w:rFonts w:ascii="Times New Roman" w:eastAsia="Times New Roman" w:hAnsi="Times New Roman" w:cs="Times New Roman"/>
            <w:color w:val="0563C1"/>
            <w:sz w:val="24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Федерального закона от 27.07.2006 N 152-ФЗ "О персональных данных"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дает согласие на обработку следующих персональных данных для участия в конкурсе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краеведов, работающих с молодежью (далее – Конкурс)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фамилия, имя, отчество;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пол;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дата рождения, место рождения;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данные о фактическом месте проживания;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данные о месте работы, должности, образовании;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адрес электронной почты, фотография;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другие персональные данные, необходимые для реализации целей по обработке, анализу и учету лиц, принимающих участие в Конкурсе, а также их уведомлению о новостях, изменения</w:t>
      </w:r>
      <w:r>
        <w:rPr>
          <w:rFonts w:ascii="Times New Roman" w:eastAsia="Times New Roman" w:hAnsi="Times New Roman" w:cs="Times New Roman"/>
          <w:color w:val="000000"/>
          <w:sz w:val="24"/>
        </w:rPr>
        <w:t>х условий Конкурса, результатах Конкурса и другой информации, предусмотренной Положением о Конкурсе.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Согласие на использование персональных данных дано в следующих целях: участие в Конкурсе, в том числе при размещении на официальных информационных ресурсах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организаторов Конкурса информации о Конкурсе, а также размещении в Интернете материалов о деятельности конкурсанта по направлению Конкурса, материалов конкурсных работ, работе экспертных комиссий и советов по отбору, передаче данных конкурсантов в случае </w:t>
      </w:r>
      <w:r>
        <w:rPr>
          <w:rFonts w:ascii="Times New Roman" w:eastAsia="Times New Roman" w:hAnsi="Times New Roman" w:cs="Times New Roman"/>
          <w:color w:val="000000"/>
          <w:sz w:val="24"/>
        </w:rPr>
        <w:t>их победы иным организациям для оформлении заявок на приобретение и приобретении билетов на проезд к месту награждения и обратно, проживания в городе проведения мероприятия по награждению победителей, а также хранении этих данных на электронных носителях.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Times New Roman" w:eastAsia="Times New Roman" w:hAnsi="Times New Roman" w:cs="Times New Roman"/>
          <w:color w:val="000000"/>
          <w:sz w:val="24"/>
        </w:rPr>
        <w:t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Я проинформирован, что Фонд (оператор)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Данное согласие действует до достижения целе</w:t>
      </w:r>
      <w:r>
        <w:rPr>
          <w:rFonts w:ascii="Times New Roman" w:eastAsia="Times New Roman" w:hAnsi="Times New Roman" w:cs="Times New Roman"/>
          <w:color w:val="000000"/>
          <w:sz w:val="24"/>
        </w:rPr>
        <w:t>й обработки персональных данных или в течение срока хранения информации.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Данное согласие может быть отозвано в любой момент по моему письменному заявлению.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Я подтверждаю, что, давая такое согласие, действую по собственной воле и в своих интересах.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4"/>
        </w:rPr>
        <w:t>"___"_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 20__ г.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A62BE" w:rsidRDefault="00A851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 (подпись)/________________________ (Ф.И.О.)</w:t>
      </w:r>
    </w:p>
    <w:p w:rsidR="006A62BE" w:rsidRDefault="006A62B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A62BE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96" w:rsidRDefault="00A85196">
      <w:pPr>
        <w:spacing w:after="0" w:line="240" w:lineRule="auto"/>
      </w:pPr>
      <w:r>
        <w:separator/>
      </w:r>
    </w:p>
  </w:endnote>
  <w:endnote w:type="continuationSeparator" w:id="0">
    <w:p w:rsidR="00A85196" w:rsidRDefault="00A8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5140"/>
      <w:docPartObj>
        <w:docPartGallery w:val="Page Numbers (Bottom of Page)"/>
        <w:docPartUnique/>
      </w:docPartObj>
    </w:sdtPr>
    <w:sdtEndPr/>
    <w:sdtContent>
      <w:p w:rsidR="006A62BE" w:rsidRDefault="00A8519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68">
          <w:rPr>
            <w:noProof/>
          </w:rPr>
          <w:t>2</w:t>
        </w:r>
        <w:r>
          <w:fldChar w:fldCharType="end"/>
        </w:r>
      </w:p>
    </w:sdtContent>
  </w:sdt>
  <w:p w:rsidR="006A62BE" w:rsidRDefault="006A62B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96" w:rsidRDefault="00A85196">
      <w:pPr>
        <w:spacing w:after="0" w:line="240" w:lineRule="auto"/>
      </w:pPr>
      <w:r>
        <w:separator/>
      </w:r>
    </w:p>
  </w:footnote>
  <w:footnote w:type="continuationSeparator" w:id="0">
    <w:p w:rsidR="00A85196" w:rsidRDefault="00A8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92D"/>
    <w:multiLevelType w:val="hybridMultilevel"/>
    <w:tmpl w:val="E97E2386"/>
    <w:lvl w:ilvl="0" w:tplc="2FC2B0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A7A0E64">
      <w:start w:val="1"/>
      <w:numFmt w:val="lowerLetter"/>
      <w:lvlText w:val="%2."/>
      <w:lvlJc w:val="left"/>
      <w:pPr>
        <w:ind w:left="1800" w:hanging="360"/>
      </w:pPr>
    </w:lvl>
    <w:lvl w:ilvl="2" w:tplc="7FDA4244">
      <w:start w:val="1"/>
      <w:numFmt w:val="lowerRoman"/>
      <w:lvlText w:val="%3."/>
      <w:lvlJc w:val="right"/>
      <w:pPr>
        <w:ind w:left="2520" w:hanging="180"/>
      </w:pPr>
    </w:lvl>
    <w:lvl w:ilvl="3" w:tplc="AE22C9C2">
      <w:start w:val="1"/>
      <w:numFmt w:val="decimal"/>
      <w:lvlText w:val="%4."/>
      <w:lvlJc w:val="left"/>
      <w:pPr>
        <w:ind w:left="3240" w:hanging="360"/>
      </w:pPr>
    </w:lvl>
    <w:lvl w:ilvl="4" w:tplc="92C88F2E">
      <w:start w:val="1"/>
      <w:numFmt w:val="lowerLetter"/>
      <w:lvlText w:val="%5."/>
      <w:lvlJc w:val="left"/>
      <w:pPr>
        <w:ind w:left="3960" w:hanging="360"/>
      </w:pPr>
    </w:lvl>
    <w:lvl w:ilvl="5" w:tplc="71B6B1E6">
      <w:start w:val="1"/>
      <w:numFmt w:val="lowerRoman"/>
      <w:lvlText w:val="%6."/>
      <w:lvlJc w:val="right"/>
      <w:pPr>
        <w:ind w:left="4680" w:hanging="180"/>
      </w:pPr>
    </w:lvl>
    <w:lvl w:ilvl="6" w:tplc="78E4639A">
      <w:start w:val="1"/>
      <w:numFmt w:val="decimal"/>
      <w:lvlText w:val="%7."/>
      <w:lvlJc w:val="left"/>
      <w:pPr>
        <w:ind w:left="5400" w:hanging="360"/>
      </w:pPr>
    </w:lvl>
    <w:lvl w:ilvl="7" w:tplc="6D9C55C6">
      <w:start w:val="1"/>
      <w:numFmt w:val="lowerLetter"/>
      <w:lvlText w:val="%8."/>
      <w:lvlJc w:val="left"/>
      <w:pPr>
        <w:ind w:left="6120" w:hanging="360"/>
      </w:pPr>
    </w:lvl>
    <w:lvl w:ilvl="8" w:tplc="E412099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174C1"/>
    <w:multiLevelType w:val="hybridMultilevel"/>
    <w:tmpl w:val="D9C016DC"/>
    <w:lvl w:ilvl="0" w:tplc="59AC86B0">
      <w:start w:val="1"/>
      <w:numFmt w:val="decimal"/>
      <w:lvlText w:val="%1."/>
      <w:lvlJc w:val="left"/>
      <w:pPr>
        <w:ind w:left="720" w:hanging="360"/>
      </w:pPr>
    </w:lvl>
    <w:lvl w:ilvl="1" w:tplc="7806EC24">
      <w:start w:val="1"/>
      <w:numFmt w:val="lowerLetter"/>
      <w:lvlText w:val="%2."/>
      <w:lvlJc w:val="left"/>
      <w:pPr>
        <w:ind w:left="1440" w:hanging="360"/>
      </w:pPr>
    </w:lvl>
    <w:lvl w:ilvl="2" w:tplc="D0A4D768">
      <w:start w:val="1"/>
      <w:numFmt w:val="lowerRoman"/>
      <w:lvlText w:val="%3."/>
      <w:lvlJc w:val="right"/>
      <w:pPr>
        <w:ind w:left="2160" w:hanging="360"/>
      </w:pPr>
    </w:lvl>
    <w:lvl w:ilvl="3" w:tplc="58DA1B00">
      <w:start w:val="1"/>
      <w:numFmt w:val="decimal"/>
      <w:lvlText w:val="%4."/>
      <w:lvlJc w:val="left"/>
      <w:pPr>
        <w:ind w:left="2880" w:hanging="360"/>
      </w:pPr>
    </w:lvl>
    <w:lvl w:ilvl="4" w:tplc="13B0AFFA">
      <w:start w:val="1"/>
      <w:numFmt w:val="lowerLetter"/>
      <w:lvlText w:val="%5."/>
      <w:lvlJc w:val="left"/>
      <w:pPr>
        <w:ind w:left="3600" w:hanging="360"/>
      </w:pPr>
    </w:lvl>
    <w:lvl w:ilvl="5" w:tplc="BF2A31EA">
      <w:start w:val="1"/>
      <w:numFmt w:val="lowerRoman"/>
      <w:lvlText w:val="%6."/>
      <w:lvlJc w:val="right"/>
      <w:pPr>
        <w:ind w:left="4320" w:hanging="360"/>
      </w:pPr>
    </w:lvl>
    <w:lvl w:ilvl="6" w:tplc="5D90BA26">
      <w:start w:val="1"/>
      <w:numFmt w:val="decimal"/>
      <w:lvlText w:val="%7."/>
      <w:lvlJc w:val="left"/>
      <w:pPr>
        <w:ind w:left="5040" w:hanging="360"/>
      </w:pPr>
    </w:lvl>
    <w:lvl w:ilvl="7" w:tplc="CB1A5192">
      <w:start w:val="1"/>
      <w:numFmt w:val="lowerLetter"/>
      <w:lvlText w:val="%8."/>
      <w:lvlJc w:val="left"/>
      <w:pPr>
        <w:ind w:left="5760" w:hanging="360"/>
      </w:pPr>
    </w:lvl>
    <w:lvl w:ilvl="8" w:tplc="ADA4FA2C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4513876"/>
    <w:multiLevelType w:val="multilevel"/>
    <w:tmpl w:val="BDEE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"/>
      <w:lvlJc w:val="left"/>
      <w:pPr>
        <w:ind w:left="1305" w:hanging="58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051949A0"/>
    <w:multiLevelType w:val="hybridMultilevel"/>
    <w:tmpl w:val="813EBE90"/>
    <w:lvl w:ilvl="0" w:tplc="3502E65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7DD2693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DE298C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70E87E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12A205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9521A0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936BFE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E84A7B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836E92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613B1F"/>
    <w:multiLevelType w:val="multilevel"/>
    <w:tmpl w:val="7616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3E01B12"/>
    <w:multiLevelType w:val="multilevel"/>
    <w:tmpl w:val="42AC2B24"/>
    <w:lvl w:ilvl="0">
      <w:start w:val="1"/>
      <w:numFmt w:val="decimal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60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544" w:hanging="544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517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544"/>
      </w:pPr>
      <w:rPr>
        <w:rFonts w:hint="default"/>
      </w:rPr>
    </w:lvl>
  </w:abstractNum>
  <w:abstractNum w:abstractNumId="6">
    <w:nsid w:val="19E46493"/>
    <w:multiLevelType w:val="multilevel"/>
    <w:tmpl w:val="621A112A"/>
    <w:lvl w:ilvl="0">
      <w:start w:val="2"/>
      <w:numFmt w:val="decimal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490"/>
      </w:pPr>
      <w:rPr>
        <w:rFonts w:hint="default"/>
      </w:rPr>
    </w:lvl>
  </w:abstractNum>
  <w:abstractNum w:abstractNumId="7">
    <w:nsid w:val="1A5F73AC"/>
    <w:multiLevelType w:val="multilevel"/>
    <w:tmpl w:val="DBAC19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786AE6"/>
    <w:multiLevelType w:val="hybridMultilevel"/>
    <w:tmpl w:val="A330ECFA"/>
    <w:lvl w:ilvl="0" w:tplc="F96C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0C08A">
      <w:start w:val="1"/>
      <w:numFmt w:val="lowerLetter"/>
      <w:lvlText w:val="%2."/>
      <w:lvlJc w:val="left"/>
      <w:pPr>
        <w:ind w:left="1440" w:hanging="360"/>
      </w:pPr>
    </w:lvl>
    <w:lvl w:ilvl="2" w:tplc="F65A7712">
      <w:start w:val="1"/>
      <w:numFmt w:val="lowerRoman"/>
      <w:lvlText w:val="%3."/>
      <w:lvlJc w:val="right"/>
      <w:pPr>
        <w:ind w:left="2160" w:hanging="180"/>
      </w:pPr>
    </w:lvl>
    <w:lvl w:ilvl="3" w:tplc="539E297C">
      <w:start w:val="1"/>
      <w:numFmt w:val="decimal"/>
      <w:lvlText w:val="%4."/>
      <w:lvlJc w:val="left"/>
      <w:pPr>
        <w:ind w:left="2880" w:hanging="360"/>
      </w:pPr>
    </w:lvl>
    <w:lvl w:ilvl="4" w:tplc="DC88CBC4">
      <w:start w:val="1"/>
      <w:numFmt w:val="lowerLetter"/>
      <w:lvlText w:val="%5."/>
      <w:lvlJc w:val="left"/>
      <w:pPr>
        <w:ind w:left="3600" w:hanging="360"/>
      </w:pPr>
    </w:lvl>
    <w:lvl w:ilvl="5" w:tplc="BC7A1086">
      <w:start w:val="1"/>
      <w:numFmt w:val="lowerRoman"/>
      <w:lvlText w:val="%6."/>
      <w:lvlJc w:val="right"/>
      <w:pPr>
        <w:ind w:left="4320" w:hanging="180"/>
      </w:pPr>
    </w:lvl>
    <w:lvl w:ilvl="6" w:tplc="238E42D6">
      <w:start w:val="1"/>
      <w:numFmt w:val="decimal"/>
      <w:lvlText w:val="%7."/>
      <w:lvlJc w:val="left"/>
      <w:pPr>
        <w:ind w:left="5040" w:hanging="360"/>
      </w:pPr>
    </w:lvl>
    <w:lvl w:ilvl="7" w:tplc="A1DE6EAC">
      <w:start w:val="1"/>
      <w:numFmt w:val="lowerLetter"/>
      <w:lvlText w:val="%8."/>
      <w:lvlJc w:val="left"/>
      <w:pPr>
        <w:ind w:left="5760" w:hanging="360"/>
      </w:pPr>
    </w:lvl>
    <w:lvl w:ilvl="8" w:tplc="2A86D0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824"/>
    <w:multiLevelType w:val="multilevel"/>
    <w:tmpl w:val="5E44CEE0"/>
    <w:lvl w:ilvl="0">
      <w:start w:val="3"/>
      <w:numFmt w:val="decimal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13" w:hanging="584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8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2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584"/>
      </w:pPr>
      <w:rPr>
        <w:rFonts w:hint="default"/>
      </w:rPr>
    </w:lvl>
  </w:abstractNum>
  <w:abstractNum w:abstractNumId="10">
    <w:nsid w:val="39FA5D67"/>
    <w:multiLevelType w:val="multilevel"/>
    <w:tmpl w:val="25FA5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BE687F"/>
    <w:multiLevelType w:val="multilevel"/>
    <w:tmpl w:val="44E093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E854438"/>
    <w:multiLevelType w:val="hybridMultilevel"/>
    <w:tmpl w:val="B4D629B2"/>
    <w:lvl w:ilvl="0" w:tplc="D824815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2C69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189C3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AE0FC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263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36706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BC101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EE28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80E11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F7B24AD"/>
    <w:multiLevelType w:val="multilevel"/>
    <w:tmpl w:val="284C48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FF14005"/>
    <w:multiLevelType w:val="multilevel"/>
    <w:tmpl w:val="F30239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8EF303E"/>
    <w:multiLevelType w:val="multilevel"/>
    <w:tmpl w:val="250E01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54504A81"/>
    <w:multiLevelType w:val="hybridMultilevel"/>
    <w:tmpl w:val="D9A05A2A"/>
    <w:lvl w:ilvl="0" w:tplc="9320A70C">
      <w:start w:val="1"/>
      <w:numFmt w:val="bullet"/>
      <w:lvlText w:val="-"/>
      <w:lvlJc w:val="left"/>
      <w:pPr>
        <w:ind w:left="128" w:hanging="707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D7C9D44">
      <w:start w:val="1"/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C9A65EA6">
      <w:start w:val="1"/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94F01FAC">
      <w:start w:val="1"/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59B4DDF2">
      <w:start w:val="1"/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1744D0DA">
      <w:start w:val="1"/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DC02F0E0">
      <w:start w:val="1"/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794CF07E">
      <w:start w:val="1"/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BEBA5F52">
      <w:start w:val="1"/>
      <w:numFmt w:val="bullet"/>
      <w:lvlText w:val="•"/>
      <w:lvlJc w:val="left"/>
      <w:pPr>
        <w:ind w:left="8376" w:hanging="707"/>
      </w:pPr>
      <w:rPr>
        <w:rFonts w:hint="default"/>
      </w:rPr>
    </w:lvl>
  </w:abstractNum>
  <w:abstractNum w:abstractNumId="17">
    <w:nsid w:val="67E62077"/>
    <w:multiLevelType w:val="hybridMultilevel"/>
    <w:tmpl w:val="77102460"/>
    <w:lvl w:ilvl="0" w:tplc="F206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864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E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4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A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D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6C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C1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14034"/>
    <w:multiLevelType w:val="multilevel"/>
    <w:tmpl w:val="19BECE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38400D"/>
    <w:multiLevelType w:val="multilevel"/>
    <w:tmpl w:val="B9CC6A9C"/>
    <w:lvl w:ilvl="0">
      <w:start w:val="1"/>
      <w:numFmt w:val="decimal"/>
      <w:lvlText w:val="%1"/>
      <w:lvlJc w:val="left"/>
      <w:pPr>
        <w:ind w:left="128" w:hanging="608"/>
      </w:pPr>
    </w:lvl>
    <w:lvl w:ilvl="1">
      <w:start w:val="1"/>
      <w:numFmt w:val="decimal"/>
      <w:lvlText w:val="%1.%2."/>
      <w:lvlJc w:val="left"/>
      <w:pPr>
        <w:ind w:left="128" w:hanging="6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1544" w:hanging="544"/>
      </w:pPr>
      <w:rPr>
        <w:rFonts w:ascii="Symbol" w:eastAsia="Symbol" w:hAnsi="Symbol" w:cs="Symbol" w:hint="default"/>
      </w:rPr>
    </w:lvl>
    <w:lvl w:ilvl="3">
      <w:start w:val="1"/>
      <w:numFmt w:val="bullet"/>
      <w:lvlText w:val="•"/>
      <w:lvlJc w:val="left"/>
      <w:pPr>
        <w:ind w:left="3517" w:hanging="544"/>
      </w:pPr>
      <w:rPr>
        <w:rFonts w:ascii="Symbol" w:eastAsia="Symbol" w:hAnsi="Symbol" w:cs="Symbol" w:hint="default"/>
      </w:rPr>
    </w:lvl>
    <w:lvl w:ilvl="4">
      <w:start w:val="1"/>
      <w:numFmt w:val="bullet"/>
      <w:lvlText w:val="•"/>
      <w:lvlJc w:val="left"/>
      <w:pPr>
        <w:ind w:left="4506" w:hanging="544"/>
      </w:pPr>
      <w:rPr>
        <w:rFonts w:ascii="Symbol" w:eastAsia="Symbol" w:hAnsi="Symbol" w:cs="Symbol" w:hint="default"/>
      </w:rPr>
    </w:lvl>
    <w:lvl w:ilvl="5">
      <w:start w:val="1"/>
      <w:numFmt w:val="bullet"/>
      <w:lvlText w:val="•"/>
      <w:lvlJc w:val="left"/>
      <w:pPr>
        <w:ind w:left="5495" w:hanging="544"/>
      </w:pPr>
      <w:rPr>
        <w:rFonts w:ascii="Symbol" w:eastAsia="Symbol" w:hAnsi="Symbol" w:cs="Symbol" w:hint="default"/>
      </w:rPr>
    </w:lvl>
    <w:lvl w:ilvl="6">
      <w:start w:val="1"/>
      <w:numFmt w:val="bullet"/>
      <w:lvlText w:val="•"/>
      <w:lvlJc w:val="left"/>
      <w:pPr>
        <w:ind w:left="6484" w:hanging="544"/>
      </w:pPr>
      <w:rPr>
        <w:rFonts w:ascii="Symbol" w:eastAsia="Symbol" w:hAnsi="Symbol" w:cs="Symbol" w:hint="default"/>
      </w:rPr>
    </w:lvl>
    <w:lvl w:ilvl="7">
      <w:start w:val="1"/>
      <w:numFmt w:val="bullet"/>
      <w:lvlText w:val="•"/>
      <w:lvlJc w:val="left"/>
      <w:pPr>
        <w:ind w:left="7473" w:hanging="544"/>
      </w:pPr>
      <w:rPr>
        <w:rFonts w:ascii="Symbol" w:eastAsia="Symbol" w:hAnsi="Symbol" w:cs="Symbol" w:hint="default"/>
      </w:rPr>
    </w:lvl>
    <w:lvl w:ilvl="8">
      <w:start w:val="1"/>
      <w:numFmt w:val="bullet"/>
      <w:lvlText w:val="•"/>
      <w:lvlJc w:val="left"/>
      <w:pPr>
        <w:ind w:left="8462" w:hanging="544"/>
      </w:pPr>
      <w:rPr>
        <w:rFonts w:ascii="Symbol" w:eastAsia="Symbol" w:hAnsi="Symbol" w:cs="Symbol" w:hint="default"/>
      </w:rPr>
    </w:lvl>
  </w:abstractNum>
  <w:abstractNum w:abstractNumId="20">
    <w:nsid w:val="6D5105EA"/>
    <w:multiLevelType w:val="multilevel"/>
    <w:tmpl w:val="773E0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ECD04A8"/>
    <w:multiLevelType w:val="multilevel"/>
    <w:tmpl w:val="2CAAE20C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-240" w:hanging="720"/>
      </w:pPr>
    </w:lvl>
    <w:lvl w:ilvl="3">
      <w:start w:val="1"/>
      <w:numFmt w:val="decimal"/>
      <w:lvlText w:val="%1.%2.%3.%4."/>
      <w:lvlJc w:val="left"/>
      <w:pPr>
        <w:ind w:left="-360" w:hanging="1080"/>
      </w:pPr>
    </w:lvl>
    <w:lvl w:ilvl="4">
      <w:start w:val="1"/>
      <w:numFmt w:val="decimal"/>
      <w:lvlText w:val="%1.%2.%3.%4.%5."/>
      <w:lvlJc w:val="left"/>
      <w:pPr>
        <w:ind w:left="-840" w:hanging="1080"/>
      </w:pPr>
    </w:lvl>
    <w:lvl w:ilvl="5">
      <w:start w:val="1"/>
      <w:numFmt w:val="decimal"/>
      <w:lvlText w:val="%1.%2.%3.%4.%5.%6."/>
      <w:lvlJc w:val="left"/>
      <w:pPr>
        <w:ind w:left="-960" w:hanging="1440"/>
      </w:pPr>
    </w:lvl>
    <w:lvl w:ilvl="6">
      <w:start w:val="1"/>
      <w:numFmt w:val="decimal"/>
      <w:lvlText w:val="%1.%2.%3.%4.%5.%6.%7."/>
      <w:lvlJc w:val="left"/>
      <w:pPr>
        <w:ind w:left="-1080" w:hanging="1800"/>
      </w:pPr>
    </w:lvl>
    <w:lvl w:ilvl="7">
      <w:start w:val="1"/>
      <w:numFmt w:val="decimal"/>
      <w:lvlText w:val="%1.%2.%3.%4.%5.%6.%7.%8."/>
      <w:lvlJc w:val="left"/>
      <w:pPr>
        <w:ind w:left="-1560" w:hanging="1800"/>
      </w:pPr>
    </w:lvl>
    <w:lvl w:ilvl="8">
      <w:start w:val="1"/>
      <w:numFmt w:val="decimal"/>
      <w:lvlText w:val="%1.%2.%3.%4.%5.%6.%7.%8.%9."/>
      <w:lvlJc w:val="left"/>
      <w:pPr>
        <w:ind w:left="-1680" w:hanging="2160"/>
      </w:pPr>
    </w:lvl>
  </w:abstractNum>
  <w:abstractNum w:abstractNumId="22">
    <w:nsid w:val="6EDC49AF"/>
    <w:multiLevelType w:val="multilevel"/>
    <w:tmpl w:val="A9408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C115FC"/>
    <w:multiLevelType w:val="hybridMultilevel"/>
    <w:tmpl w:val="19BA6386"/>
    <w:lvl w:ilvl="0" w:tplc="8348CCAE">
      <w:start w:val="1"/>
      <w:numFmt w:val="decimal"/>
      <w:lvlText w:val="%1."/>
      <w:lvlJc w:val="left"/>
      <w:pPr>
        <w:ind w:left="644" w:hanging="360"/>
      </w:pPr>
    </w:lvl>
    <w:lvl w:ilvl="1" w:tplc="D1F65B96">
      <w:start w:val="1"/>
      <w:numFmt w:val="lowerLetter"/>
      <w:lvlText w:val="%2."/>
      <w:lvlJc w:val="left"/>
      <w:pPr>
        <w:ind w:left="1440" w:hanging="360"/>
      </w:pPr>
    </w:lvl>
    <w:lvl w:ilvl="2" w:tplc="F12A751A">
      <w:start w:val="1"/>
      <w:numFmt w:val="lowerRoman"/>
      <w:lvlText w:val="%3."/>
      <w:lvlJc w:val="right"/>
      <w:pPr>
        <w:ind w:left="2160" w:hanging="180"/>
      </w:pPr>
    </w:lvl>
    <w:lvl w:ilvl="3" w:tplc="F1CCA25C">
      <w:start w:val="1"/>
      <w:numFmt w:val="decimal"/>
      <w:lvlText w:val="%4."/>
      <w:lvlJc w:val="left"/>
      <w:pPr>
        <w:ind w:left="2880" w:hanging="360"/>
      </w:pPr>
    </w:lvl>
    <w:lvl w:ilvl="4" w:tplc="18281CA2">
      <w:start w:val="1"/>
      <w:numFmt w:val="lowerLetter"/>
      <w:lvlText w:val="%5."/>
      <w:lvlJc w:val="left"/>
      <w:pPr>
        <w:ind w:left="3600" w:hanging="360"/>
      </w:pPr>
    </w:lvl>
    <w:lvl w:ilvl="5" w:tplc="E0D83EA0">
      <w:start w:val="1"/>
      <w:numFmt w:val="lowerRoman"/>
      <w:lvlText w:val="%6."/>
      <w:lvlJc w:val="right"/>
      <w:pPr>
        <w:ind w:left="4320" w:hanging="180"/>
      </w:pPr>
    </w:lvl>
    <w:lvl w:ilvl="6" w:tplc="D6F03B40">
      <w:start w:val="1"/>
      <w:numFmt w:val="decimal"/>
      <w:lvlText w:val="%7."/>
      <w:lvlJc w:val="left"/>
      <w:pPr>
        <w:ind w:left="5040" w:hanging="360"/>
      </w:pPr>
    </w:lvl>
    <w:lvl w:ilvl="7" w:tplc="8E909FDA">
      <w:start w:val="1"/>
      <w:numFmt w:val="lowerLetter"/>
      <w:lvlText w:val="%8."/>
      <w:lvlJc w:val="left"/>
      <w:pPr>
        <w:ind w:left="5760" w:hanging="360"/>
      </w:pPr>
    </w:lvl>
    <w:lvl w:ilvl="8" w:tplc="F3D86AC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95508"/>
    <w:multiLevelType w:val="hybridMultilevel"/>
    <w:tmpl w:val="A2AE665E"/>
    <w:lvl w:ilvl="0" w:tplc="C5281B2E">
      <w:start w:val="1"/>
      <w:numFmt w:val="decimal"/>
      <w:lvlText w:val="%1."/>
      <w:lvlJc w:val="left"/>
      <w:pPr>
        <w:ind w:left="720" w:hanging="360"/>
      </w:pPr>
    </w:lvl>
    <w:lvl w:ilvl="1" w:tplc="09ECE1CA">
      <w:start w:val="1"/>
      <w:numFmt w:val="lowerLetter"/>
      <w:lvlText w:val="%2."/>
      <w:lvlJc w:val="left"/>
      <w:pPr>
        <w:ind w:left="1440" w:hanging="360"/>
      </w:pPr>
    </w:lvl>
    <w:lvl w:ilvl="2" w:tplc="B0F8C616">
      <w:start w:val="1"/>
      <w:numFmt w:val="lowerRoman"/>
      <w:lvlText w:val="%3."/>
      <w:lvlJc w:val="right"/>
      <w:pPr>
        <w:ind w:left="2160" w:hanging="180"/>
      </w:pPr>
    </w:lvl>
    <w:lvl w:ilvl="3" w:tplc="DC5C445C">
      <w:start w:val="1"/>
      <w:numFmt w:val="decimal"/>
      <w:lvlText w:val="%4."/>
      <w:lvlJc w:val="left"/>
      <w:pPr>
        <w:ind w:left="2880" w:hanging="360"/>
      </w:pPr>
    </w:lvl>
    <w:lvl w:ilvl="4" w:tplc="E51AA8FE">
      <w:start w:val="1"/>
      <w:numFmt w:val="lowerLetter"/>
      <w:lvlText w:val="%5."/>
      <w:lvlJc w:val="left"/>
      <w:pPr>
        <w:ind w:left="3600" w:hanging="360"/>
      </w:pPr>
    </w:lvl>
    <w:lvl w:ilvl="5" w:tplc="90E08D9A">
      <w:start w:val="1"/>
      <w:numFmt w:val="lowerRoman"/>
      <w:lvlText w:val="%6."/>
      <w:lvlJc w:val="right"/>
      <w:pPr>
        <w:ind w:left="4320" w:hanging="180"/>
      </w:pPr>
    </w:lvl>
    <w:lvl w:ilvl="6" w:tplc="E580E04E">
      <w:start w:val="1"/>
      <w:numFmt w:val="decimal"/>
      <w:lvlText w:val="%7."/>
      <w:lvlJc w:val="left"/>
      <w:pPr>
        <w:ind w:left="5040" w:hanging="360"/>
      </w:pPr>
    </w:lvl>
    <w:lvl w:ilvl="7" w:tplc="C80865CC">
      <w:start w:val="1"/>
      <w:numFmt w:val="lowerLetter"/>
      <w:lvlText w:val="%8."/>
      <w:lvlJc w:val="left"/>
      <w:pPr>
        <w:ind w:left="5760" w:hanging="360"/>
      </w:pPr>
    </w:lvl>
    <w:lvl w:ilvl="8" w:tplc="E442391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74982"/>
    <w:multiLevelType w:val="multilevel"/>
    <w:tmpl w:val="D068B5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23"/>
  </w:num>
  <w:num w:numId="9">
    <w:abstractNumId w:val="16"/>
  </w:num>
  <w:num w:numId="10">
    <w:abstractNumId w:val="5"/>
  </w:num>
  <w:num w:numId="11">
    <w:abstractNumId w:val="25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22"/>
  </w:num>
  <w:num w:numId="17">
    <w:abstractNumId w:val="24"/>
  </w:num>
  <w:num w:numId="18">
    <w:abstractNumId w:val="3"/>
  </w:num>
  <w:num w:numId="19">
    <w:abstractNumId w:val="2"/>
  </w:num>
  <w:num w:numId="20">
    <w:abstractNumId w:val="12"/>
  </w:num>
  <w:num w:numId="21">
    <w:abstractNumId w:val="19"/>
  </w:num>
  <w:num w:numId="22">
    <w:abstractNumId w:val="21"/>
  </w:num>
  <w:num w:numId="23">
    <w:abstractNumId w:val="13"/>
  </w:num>
  <w:num w:numId="24">
    <w:abstractNumId w:val="14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E"/>
    <w:rsid w:val="006A62BE"/>
    <w:rsid w:val="00915768"/>
    <w:rsid w:val="00A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381E-3F55-4371-ABD8-28B3A42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  <w:ind w:left="128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-kraeved.historyrussia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n-kraeved.historyrussia.org/" TargetMode="External"/><Relationship Id="rId12" Type="http://schemas.openxmlformats.org/officeDocument/2006/relationships/hyperlink" Target="https://login.consultant.ru/link/?req=doc&amp;base=LAW&amp;n=389193&amp;date=01.02.2022&amp;dst=10027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-kraeved.historyrussi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on-kraeved.historyruss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-kraeved.historyruss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Антоненко</dc:creator>
  <cp:keywords/>
  <dc:description/>
  <cp:lastModifiedBy>LAKuzmenkina</cp:lastModifiedBy>
  <cp:revision>2</cp:revision>
  <dcterms:created xsi:type="dcterms:W3CDTF">2024-04-18T03:05:00Z</dcterms:created>
  <dcterms:modified xsi:type="dcterms:W3CDTF">2024-04-18T03:05:00Z</dcterms:modified>
</cp:coreProperties>
</file>